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4CA" w:rsidRDefault="00930B9C" w:rsidP="008B7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hanging="142"/>
        <w:jc w:val="center"/>
        <w:rPr>
          <w:rFonts w:cstheme="minorHAnsi"/>
          <w:b/>
          <w:sz w:val="32"/>
          <w:szCs w:val="28"/>
        </w:rPr>
      </w:pPr>
      <w:r w:rsidRPr="008B782B">
        <w:rPr>
          <w:rFonts w:cstheme="minorHAnsi"/>
          <w:b/>
          <w:sz w:val="32"/>
          <w:szCs w:val="28"/>
        </w:rPr>
        <w:t>Potrzebne osocze od osób, które wyzdrowiały po przechorowaniu COVID-19</w:t>
      </w:r>
    </w:p>
    <w:p w:rsidR="00E83436" w:rsidRPr="008B782B" w:rsidRDefault="003924CA" w:rsidP="008B7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hanging="142"/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t>lub przebyły bezobjawowe zakażenie wirusem SARS-CoV-2</w:t>
      </w:r>
      <w:r w:rsidR="00930B9C" w:rsidRPr="008B782B">
        <w:rPr>
          <w:rFonts w:cstheme="minorHAnsi"/>
          <w:b/>
          <w:sz w:val="32"/>
          <w:szCs w:val="28"/>
        </w:rPr>
        <w:t xml:space="preserve"> !</w:t>
      </w:r>
    </w:p>
    <w:p w:rsidR="00F3255F" w:rsidRPr="008B782B" w:rsidRDefault="00905076" w:rsidP="00E31A84">
      <w:pPr>
        <w:spacing w:after="0"/>
        <w:ind w:firstLine="708"/>
        <w:jc w:val="both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>C</w:t>
      </w:r>
      <w:r w:rsidR="00930B9C" w:rsidRPr="008B782B">
        <w:rPr>
          <w:rFonts w:cstheme="minorHAnsi"/>
          <w:b/>
          <w:sz w:val="24"/>
          <w:szCs w:val="20"/>
        </w:rPr>
        <w:t xml:space="preserve">entra krwiodawstwa i krwiolecznictwa zapraszają </w:t>
      </w:r>
      <w:r w:rsidR="00566097" w:rsidRPr="008B782B">
        <w:rPr>
          <w:rFonts w:cstheme="minorHAnsi"/>
          <w:b/>
          <w:sz w:val="24"/>
          <w:szCs w:val="20"/>
        </w:rPr>
        <w:t xml:space="preserve">do oddania osocza </w:t>
      </w:r>
      <w:r w:rsidR="00930B9C" w:rsidRPr="008B782B">
        <w:rPr>
          <w:rFonts w:cstheme="minorHAnsi"/>
          <w:b/>
          <w:sz w:val="24"/>
          <w:szCs w:val="20"/>
        </w:rPr>
        <w:t>wszystkie osoby, które chorowały na COVI</w:t>
      </w:r>
      <w:r w:rsidR="00566097" w:rsidRPr="008B782B">
        <w:rPr>
          <w:rFonts w:cstheme="minorHAnsi"/>
          <w:b/>
          <w:sz w:val="24"/>
          <w:szCs w:val="20"/>
        </w:rPr>
        <w:t>D-19 i zostały uznane za zdrowe</w:t>
      </w:r>
      <w:r w:rsidR="00930B9C" w:rsidRPr="008B782B">
        <w:rPr>
          <w:rFonts w:cstheme="minorHAnsi"/>
          <w:b/>
          <w:sz w:val="24"/>
          <w:szCs w:val="20"/>
        </w:rPr>
        <w:t xml:space="preserve">. </w:t>
      </w:r>
    </w:p>
    <w:p w:rsidR="008B782B" w:rsidRPr="000D429F" w:rsidRDefault="008B782B" w:rsidP="00E31A84">
      <w:pPr>
        <w:spacing w:after="0"/>
        <w:ind w:firstLine="708"/>
        <w:jc w:val="both"/>
        <w:rPr>
          <w:rFonts w:cstheme="minorHAnsi"/>
          <w:sz w:val="16"/>
          <w:szCs w:val="20"/>
        </w:rPr>
      </w:pPr>
      <w:bookmarkStart w:id="0" w:name="_GoBack"/>
    </w:p>
    <w:bookmarkEnd w:id="0"/>
    <w:p w:rsidR="00930B9C" w:rsidRPr="00F3255F" w:rsidRDefault="00566097" w:rsidP="00E31A84">
      <w:pPr>
        <w:spacing w:after="0"/>
        <w:ind w:firstLine="708"/>
        <w:jc w:val="both"/>
        <w:rPr>
          <w:rFonts w:cstheme="minorHAnsi"/>
          <w:sz w:val="24"/>
          <w:szCs w:val="20"/>
        </w:rPr>
      </w:pPr>
      <w:r w:rsidRPr="00F3255F">
        <w:rPr>
          <w:rFonts w:cstheme="minorHAnsi"/>
          <w:sz w:val="24"/>
          <w:szCs w:val="20"/>
        </w:rPr>
        <w:t>Osocze to zawiera przeciwciała, które mogą wspomagać leczenie chorych na COVID-19 z ciężkimi, zagrażającymi życiu objawami zakażenia.</w:t>
      </w:r>
    </w:p>
    <w:p w:rsidR="00566097" w:rsidRPr="00F3255F" w:rsidRDefault="00EE5F69" w:rsidP="00566097">
      <w:pPr>
        <w:spacing w:after="0"/>
        <w:ind w:firstLine="708"/>
        <w:jc w:val="both"/>
        <w:rPr>
          <w:rFonts w:cstheme="minorHAnsi"/>
          <w:sz w:val="24"/>
          <w:szCs w:val="20"/>
        </w:rPr>
      </w:pPr>
      <w:r w:rsidRPr="00F3255F">
        <w:rPr>
          <w:rFonts w:cstheme="minorHAnsi"/>
          <w:sz w:val="24"/>
          <w:szCs w:val="20"/>
        </w:rPr>
        <w:t xml:space="preserve">Terapia oparta na </w:t>
      </w:r>
      <w:r w:rsidR="00566097" w:rsidRPr="00F3255F">
        <w:rPr>
          <w:rFonts w:cstheme="minorHAnsi"/>
          <w:sz w:val="24"/>
          <w:szCs w:val="20"/>
        </w:rPr>
        <w:t>przetoczeniach</w:t>
      </w:r>
      <w:r w:rsidRPr="00F3255F">
        <w:rPr>
          <w:rFonts w:cstheme="minorHAnsi"/>
          <w:sz w:val="24"/>
          <w:szCs w:val="20"/>
        </w:rPr>
        <w:t xml:space="preserve"> osocza rekonwalescentów chorób zakaźnych </w:t>
      </w:r>
      <w:r w:rsidR="00566097" w:rsidRPr="00F3255F">
        <w:rPr>
          <w:rFonts w:cstheme="minorHAnsi"/>
          <w:sz w:val="24"/>
          <w:szCs w:val="20"/>
        </w:rPr>
        <w:t>była skutecznie stosowana u</w:t>
      </w:r>
      <w:r w:rsidR="000C7C70" w:rsidRPr="00F3255F">
        <w:rPr>
          <w:rFonts w:cstheme="minorHAnsi"/>
          <w:sz w:val="24"/>
          <w:szCs w:val="20"/>
        </w:rPr>
        <w:t xml:space="preserve"> </w:t>
      </w:r>
      <w:r w:rsidRPr="00F3255F">
        <w:rPr>
          <w:rFonts w:cstheme="minorHAnsi"/>
          <w:sz w:val="24"/>
          <w:szCs w:val="20"/>
        </w:rPr>
        <w:t>pacjentów zakażonych wirusem EBOLA</w:t>
      </w:r>
      <w:r w:rsidR="00E535FE" w:rsidRPr="00F3255F">
        <w:rPr>
          <w:rFonts w:cstheme="minorHAnsi"/>
          <w:sz w:val="24"/>
          <w:szCs w:val="20"/>
        </w:rPr>
        <w:t>,</w:t>
      </w:r>
      <w:r w:rsidRPr="00F3255F">
        <w:rPr>
          <w:rFonts w:cstheme="minorHAnsi"/>
          <w:sz w:val="24"/>
          <w:szCs w:val="20"/>
        </w:rPr>
        <w:t xml:space="preserve"> </w:t>
      </w:r>
      <w:proofErr w:type="spellStart"/>
      <w:r w:rsidR="00DD098C" w:rsidRPr="00F3255F">
        <w:rPr>
          <w:rFonts w:cstheme="minorHAnsi"/>
          <w:sz w:val="24"/>
          <w:szCs w:val="20"/>
        </w:rPr>
        <w:t>koronawirus</w:t>
      </w:r>
      <w:r w:rsidR="00E535FE" w:rsidRPr="00F3255F">
        <w:rPr>
          <w:rFonts w:cstheme="minorHAnsi"/>
          <w:sz w:val="24"/>
          <w:szCs w:val="20"/>
        </w:rPr>
        <w:t>em</w:t>
      </w:r>
      <w:proofErr w:type="spellEnd"/>
      <w:r w:rsidR="00E535FE" w:rsidRPr="00F3255F">
        <w:rPr>
          <w:rFonts w:cstheme="minorHAnsi"/>
          <w:sz w:val="24"/>
          <w:szCs w:val="20"/>
        </w:rPr>
        <w:t xml:space="preserve"> SARS (SARS-</w:t>
      </w:r>
      <w:proofErr w:type="spellStart"/>
      <w:r w:rsidR="00E535FE" w:rsidRPr="00F3255F">
        <w:rPr>
          <w:rFonts w:cstheme="minorHAnsi"/>
          <w:sz w:val="24"/>
          <w:szCs w:val="20"/>
        </w:rPr>
        <w:t>CoV</w:t>
      </w:r>
      <w:proofErr w:type="spellEnd"/>
      <w:r w:rsidR="00E535FE" w:rsidRPr="00F3255F">
        <w:rPr>
          <w:rFonts w:cstheme="minorHAnsi"/>
          <w:sz w:val="24"/>
          <w:szCs w:val="20"/>
        </w:rPr>
        <w:t>), wirusem</w:t>
      </w:r>
      <w:r w:rsidR="00DD098C" w:rsidRPr="00F3255F">
        <w:rPr>
          <w:rFonts w:cstheme="minorHAnsi"/>
          <w:sz w:val="24"/>
          <w:szCs w:val="20"/>
        </w:rPr>
        <w:t xml:space="preserve"> grypy A (H1N1) oraz wirus</w:t>
      </w:r>
      <w:r w:rsidR="00E535FE" w:rsidRPr="00F3255F">
        <w:rPr>
          <w:rFonts w:cstheme="minorHAnsi"/>
          <w:sz w:val="24"/>
          <w:szCs w:val="20"/>
        </w:rPr>
        <w:t>em</w:t>
      </w:r>
      <w:r w:rsidR="00DD098C" w:rsidRPr="00F3255F">
        <w:rPr>
          <w:rFonts w:cstheme="minorHAnsi"/>
          <w:sz w:val="24"/>
          <w:szCs w:val="20"/>
        </w:rPr>
        <w:t xml:space="preserve"> ”ptasiej” grypy A (H5N1). </w:t>
      </w:r>
      <w:r w:rsidR="00350A78">
        <w:rPr>
          <w:rFonts w:cstheme="minorHAnsi"/>
          <w:sz w:val="24"/>
          <w:szCs w:val="20"/>
        </w:rPr>
        <w:t>Zawarte w osoczu p</w:t>
      </w:r>
      <w:r w:rsidR="00E535FE" w:rsidRPr="00F3255F">
        <w:rPr>
          <w:rFonts w:cstheme="minorHAnsi"/>
          <w:sz w:val="24"/>
          <w:szCs w:val="20"/>
        </w:rPr>
        <w:t xml:space="preserve">rzeciwciała do </w:t>
      </w:r>
      <w:r w:rsidR="00350A78">
        <w:rPr>
          <w:rFonts w:cstheme="minorHAnsi"/>
          <w:sz w:val="24"/>
          <w:szCs w:val="20"/>
        </w:rPr>
        <w:t xml:space="preserve">wirusa </w:t>
      </w:r>
      <w:r w:rsidR="00E535FE" w:rsidRPr="00F3255F">
        <w:rPr>
          <w:rFonts w:cstheme="minorHAnsi"/>
          <w:sz w:val="24"/>
          <w:szCs w:val="20"/>
        </w:rPr>
        <w:t xml:space="preserve">SARS-CoV-2, który powoduje COVID-19, po przetoczeniu </w:t>
      </w:r>
      <w:r w:rsidR="00566097" w:rsidRPr="00F3255F">
        <w:rPr>
          <w:rFonts w:cstheme="minorHAnsi"/>
          <w:sz w:val="24"/>
          <w:szCs w:val="20"/>
        </w:rPr>
        <w:t xml:space="preserve">mają za zadanie </w:t>
      </w:r>
      <w:r w:rsidR="00EF482B">
        <w:rPr>
          <w:rFonts w:cstheme="minorHAnsi"/>
          <w:sz w:val="24"/>
          <w:szCs w:val="20"/>
        </w:rPr>
        <w:t>zblokować namnażanie się</w:t>
      </w:r>
      <w:r w:rsidR="00566097" w:rsidRPr="00F3255F">
        <w:rPr>
          <w:rFonts w:cstheme="minorHAnsi"/>
          <w:sz w:val="24"/>
          <w:szCs w:val="20"/>
        </w:rPr>
        <w:t xml:space="preserve"> wirusa </w:t>
      </w:r>
      <w:r w:rsidR="00EF482B">
        <w:rPr>
          <w:rFonts w:cstheme="minorHAnsi"/>
          <w:sz w:val="24"/>
          <w:szCs w:val="20"/>
        </w:rPr>
        <w:t xml:space="preserve">w </w:t>
      </w:r>
      <w:r w:rsidR="00566097" w:rsidRPr="00F3255F">
        <w:rPr>
          <w:rFonts w:cstheme="minorHAnsi"/>
          <w:sz w:val="24"/>
          <w:szCs w:val="20"/>
        </w:rPr>
        <w:t>organiz</w:t>
      </w:r>
      <w:r w:rsidR="00EF482B">
        <w:rPr>
          <w:rFonts w:cstheme="minorHAnsi"/>
          <w:sz w:val="24"/>
          <w:szCs w:val="20"/>
        </w:rPr>
        <w:t xml:space="preserve">mie </w:t>
      </w:r>
      <w:r w:rsidR="00566097" w:rsidRPr="00F3255F">
        <w:rPr>
          <w:rFonts w:cstheme="minorHAnsi"/>
          <w:sz w:val="24"/>
          <w:szCs w:val="20"/>
        </w:rPr>
        <w:t>pacjenta z aktywnym zakażeniem.</w:t>
      </w:r>
    </w:p>
    <w:p w:rsidR="00DD098C" w:rsidRPr="000D429F" w:rsidRDefault="00DD098C" w:rsidP="00DD098C">
      <w:pPr>
        <w:spacing w:after="0"/>
        <w:ind w:firstLine="708"/>
        <w:jc w:val="both"/>
        <w:rPr>
          <w:rFonts w:cstheme="minorHAnsi"/>
          <w:sz w:val="18"/>
          <w:szCs w:val="20"/>
        </w:rPr>
      </w:pPr>
    </w:p>
    <w:p w:rsidR="00E535FE" w:rsidRPr="00446F04" w:rsidRDefault="00905076" w:rsidP="00F54F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b/>
          <w:color w:val="FF0000"/>
          <w:sz w:val="28"/>
          <w:szCs w:val="20"/>
        </w:rPr>
      </w:pPr>
      <w:r>
        <w:rPr>
          <w:rFonts w:cstheme="minorHAnsi"/>
          <w:b/>
          <w:color w:val="FF0000"/>
          <w:sz w:val="28"/>
          <w:szCs w:val="20"/>
        </w:rPr>
        <w:t>Bardzo</w:t>
      </w:r>
      <w:r w:rsidRPr="00446F04">
        <w:rPr>
          <w:rFonts w:cstheme="minorHAnsi"/>
          <w:b/>
          <w:color w:val="FF0000"/>
          <w:sz w:val="28"/>
          <w:szCs w:val="20"/>
        </w:rPr>
        <w:t xml:space="preserve"> </w:t>
      </w:r>
      <w:r w:rsidR="00350A78" w:rsidRPr="00446F04">
        <w:rPr>
          <w:rFonts w:cstheme="minorHAnsi"/>
          <w:b/>
          <w:color w:val="FF0000"/>
          <w:sz w:val="28"/>
          <w:szCs w:val="20"/>
        </w:rPr>
        <w:t>prosimy o</w:t>
      </w:r>
      <w:r w:rsidR="00E535FE" w:rsidRPr="00446F04">
        <w:rPr>
          <w:rFonts w:cstheme="minorHAnsi"/>
          <w:b/>
          <w:color w:val="FF0000"/>
          <w:sz w:val="28"/>
          <w:szCs w:val="20"/>
        </w:rPr>
        <w:t xml:space="preserve"> </w:t>
      </w:r>
      <w:r w:rsidR="00350A78" w:rsidRPr="00446F04">
        <w:rPr>
          <w:rFonts w:cstheme="minorHAnsi"/>
          <w:b/>
          <w:color w:val="FF0000"/>
          <w:sz w:val="28"/>
          <w:szCs w:val="20"/>
          <w:u w:val="single"/>
        </w:rPr>
        <w:t>telefoniczny kontakt</w:t>
      </w:r>
      <w:r w:rsidR="00350A78" w:rsidRPr="00446F04">
        <w:rPr>
          <w:rFonts w:cstheme="minorHAnsi"/>
          <w:b/>
          <w:color w:val="FF0000"/>
          <w:sz w:val="28"/>
          <w:szCs w:val="20"/>
        </w:rPr>
        <w:t xml:space="preserve"> z n</w:t>
      </w:r>
      <w:r w:rsidR="00E535FE" w:rsidRPr="00446F04">
        <w:rPr>
          <w:rFonts w:cstheme="minorHAnsi"/>
          <w:b/>
          <w:color w:val="FF0000"/>
          <w:sz w:val="28"/>
          <w:szCs w:val="20"/>
        </w:rPr>
        <w:t>ajbliższ</w:t>
      </w:r>
      <w:r w:rsidR="00350A78" w:rsidRPr="00446F04">
        <w:rPr>
          <w:rFonts w:cstheme="minorHAnsi"/>
          <w:b/>
          <w:color w:val="FF0000"/>
          <w:sz w:val="28"/>
          <w:szCs w:val="20"/>
        </w:rPr>
        <w:t>ym</w:t>
      </w:r>
      <w:r w:rsidR="00E535FE" w:rsidRPr="00446F04">
        <w:rPr>
          <w:rFonts w:cstheme="minorHAnsi"/>
          <w:b/>
          <w:color w:val="FF0000"/>
          <w:sz w:val="28"/>
          <w:szCs w:val="20"/>
        </w:rPr>
        <w:t xml:space="preserve"> centrum krwiodawstwa </w:t>
      </w:r>
      <w:r w:rsidR="00F54F47">
        <w:rPr>
          <w:rFonts w:cstheme="minorHAnsi"/>
          <w:b/>
          <w:color w:val="FF0000"/>
          <w:sz w:val="28"/>
          <w:szCs w:val="20"/>
        </w:rPr>
        <w:br/>
      </w:r>
      <w:r w:rsidR="00E535FE" w:rsidRPr="00446F04">
        <w:rPr>
          <w:rFonts w:cstheme="minorHAnsi"/>
          <w:b/>
          <w:color w:val="FF0000"/>
          <w:sz w:val="28"/>
          <w:szCs w:val="20"/>
        </w:rPr>
        <w:t>i krwiolecznictwa wszystkie osoby</w:t>
      </w:r>
      <w:r>
        <w:rPr>
          <w:rFonts w:cstheme="minorHAnsi"/>
          <w:b/>
          <w:color w:val="FF0000"/>
          <w:sz w:val="28"/>
          <w:szCs w:val="20"/>
        </w:rPr>
        <w:t>,</w:t>
      </w:r>
      <w:r w:rsidR="00E535FE" w:rsidRPr="00446F04">
        <w:rPr>
          <w:rFonts w:cstheme="minorHAnsi"/>
          <w:b/>
          <w:color w:val="FF0000"/>
          <w:sz w:val="28"/>
          <w:szCs w:val="20"/>
        </w:rPr>
        <w:t xml:space="preserve"> które</w:t>
      </w:r>
      <w:r w:rsidR="008B782B" w:rsidRPr="00446F04">
        <w:rPr>
          <w:rFonts w:cstheme="minorHAnsi"/>
          <w:b/>
          <w:color w:val="FF0000"/>
          <w:sz w:val="28"/>
          <w:szCs w:val="20"/>
        </w:rPr>
        <w:t xml:space="preserve"> spełniają poniższe warunki</w:t>
      </w:r>
      <w:r w:rsidR="00E535FE" w:rsidRPr="00446F04">
        <w:rPr>
          <w:rFonts w:cstheme="minorHAnsi"/>
          <w:b/>
          <w:color w:val="FF0000"/>
          <w:sz w:val="28"/>
          <w:szCs w:val="20"/>
        </w:rPr>
        <w:t>:</w:t>
      </w:r>
    </w:p>
    <w:p w:rsidR="00E535FE" w:rsidRPr="00F54F47" w:rsidRDefault="00E535FE" w:rsidP="00F54F47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  <w:szCs w:val="20"/>
        </w:rPr>
      </w:pPr>
      <w:r w:rsidRPr="00F54F47">
        <w:rPr>
          <w:rFonts w:asciiTheme="minorHAnsi" w:hAnsiTheme="minorHAnsi" w:cstheme="minorHAnsi"/>
          <w:b/>
          <w:szCs w:val="20"/>
        </w:rPr>
        <w:t>Przechorowały COVID-19, zostały uznane za wyleczone i czują się zdrowe,</w:t>
      </w:r>
      <w:r w:rsidR="00C03715" w:rsidRPr="00F54F47">
        <w:rPr>
          <w:rFonts w:asciiTheme="minorHAnsi" w:hAnsiTheme="minorHAnsi" w:cstheme="minorHAnsi"/>
          <w:b/>
          <w:szCs w:val="20"/>
        </w:rPr>
        <w:t xml:space="preserve"> lub osoby, które przeszły bezobjawowe  zakażenie wirusem SARS-CoV-2,</w:t>
      </w:r>
    </w:p>
    <w:p w:rsidR="00727DD8" w:rsidRPr="00F54F47" w:rsidRDefault="00727DD8" w:rsidP="00F54F47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  <w:szCs w:val="20"/>
        </w:rPr>
      </w:pPr>
      <w:r w:rsidRPr="00F54F47">
        <w:rPr>
          <w:rFonts w:asciiTheme="minorHAnsi" w:hAnsiTheme="minorHAnsi" w:cstheme="minorHAnsi"/>
          <w:b/>
          <w:szCs w:val="20"/>
        </w:rPr>
        <w:t>Od wykonania ostatniego badania, które było ujemne minęło 14 dni,</w:t>
      </w:r>
    </w:p>
    <w:p w:rsidR="00E535FE" w:rsidRPr="00F54F47" w:rsidRDefault="008B782B" w:rsidP="00F54F47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  <w:szCs w:val="20"/>
        </w:rPr>
      </w:pPr>
      <w:r w:rsidRPr="00F54F47">
        <w:rPr>
          <w:rFonts w:asciiTheme="minorHAnsi" w:hAnsiTheme="minorHAnsi" w:cstheme="minorHAnsi"/>
          <w:b/>
          <w:szCs w:val="20"/>
        </w:rPr>
        <w:t>Są w wieku 18-60 lat,</w:t>
      </w:r>
    </w:p>
    <w:p w:rsidR="00350A78" w:rsidRPr="00F54F47" w:rsidRDefault="00350A78" w:rsidP="00F54F47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  <w:szCs w:val="20"/>
        </w:rPr>
      </w:pPr>
      <w:r w:rsidRPr="00F54F47">
        <w:rPr>
          <w:rFonts w:asciiTheme="minorHAnsi" w:hAnsiTheme="minorHAnsi" w:cstheme="minorHAnsi"/>
          <w:b/>
          <w:szCs w:val="20"/>
        </w:rPr>
        <w:t>Nie otrzymały w przeszłości transfuzji krwi lub jej składników</w:t>
      </w:r>
      <w:r w:rsidR="008B782B" w:rsidRPr="00F54F47">
        <w:rPr>
          <w:rFonts w:asciiTheme="minorHAnsi" w:hAnsiTheme="minorHAnsi" w:cstheme="minorHAnsi"/>
          <w:b/>
          <w:szCs w:val="20"/>
        </w:rPr>
        <w:t>,</w:t>
      </w:r>
    </w:p>
    <w:p w:rsidR="00F3255F" w:rsidRPr="00F3255F" w:rsidRDefault="00F3255F" w:rsidP="00E535FE">
      <w:pPr>
        <w:pStyle w:val="Akapitzlist"/>
        <w:numPr>
          <w:ilvl w:val="0"/>
          <w:numId w:val="0"/>
        </w:numPr>
        <w:ind w:left="720"/>
        <w:rPr>
          <w:rFonts w:asciiTheme="minorHAnsi" w:hAnsiTheme="minorHAnsi" w:cstheme="minorHAnsi"/>
          <w:szCs w:val="20"/>
        </w:rPr>
      </w:pPr>
    </w:p>
    <w:p w:rsidR="008B782B" w:rsidRDefault="00350A78" w:rsidP="008B782B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czasie rozmowy telefonicznej </w:t>
      </w:r>
      <w:r w:rsidR="007D0B72">
        <w:rPr>
          <w:rFonts w:cstheme="minorHAnsi"/>
          <w:sz w:val="24"/>
          <w:szCs w:val="24"/>
        </w:rPr>
        <w:t xml:space="preserve">dokonana </w:t>
      </w:r>
      <w:r>
        <w:rPr>
          <w:rFonts w:cstheme="minorHAnsi"/>
          <w:sz w:val="24"/>
          <w:szCs w:val="24"/>
        </w:rPr>
        <w:t xml:space="preserve">zostanie wstępna ocena braku przeciwwskazań do oddania osocza i ustalony zostanie najdogodniejszy termin i miejsce jego pobrania. </w:t>
      </w:r>
    </w:p>
    <w:p w:rsidR="008A24CA" w:rsidRDefault="00BA7D23" w:rsidP="00AC69E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240" w:after="0"/>
        <w:ind w:firstLine="709"/>
        <w:jc w:val="center"/>
        <w:rPr>
          <w:rFonts w:cstheme="minorHAnsi"/>
          <w:b/>
          <w:sz w:val="32"/>
          <w:szCs w:val="24"/>
        </w:rPr>
      </w:pPr>
      <w:proofErr w:type="spellStart"/>
      <w:r>
        <w:rPr>
          <w:rFonts w:cstheme="minorHAnsi"/>
          <w:b/>
          <w:sz w:val="32"/>
          <w:szCs w:val="24"/>
        </w:rPr>
        <w:t>R</w:t>
      </w:r>
      <w:r w:rsidR="008B782B" w:rsidRPr="00446F04">
        <w:rPr>
          <w:rFonts w:cstheme="minorHAnsi"/>
          <w:b/>
          <w:sz w:val="32"/>
          <w:szCs w:val="24"/>
        </w:rPr>
        <w:t>CKiK</w:t>
      </w:r>
      <w:proofErr w:type="spellEnd"/>
      <w:r w:rsidR="008B782B" w:rsidRPr="00446F04">
        <w:rPr>
          <w:rFonts w:cstheme="minorHAnsi"/>
          <w:b/>
          <w:sz w:val="32"/>
          <w:szCs w:val="24"/>
        </w:rPr>
        <w:t xml:space="preserve"> w </w:t>
      </w:r>
      <w:r w:rsidR="008A24CA">
        <w:rPr>
          <w:rFonts w:cstheme="minorHAnsi"/>
          <w:b/>
          <w:sz w:val="32"/>
          <w:szCs w:val="24"/>
        </w:rPr>
        <w:t>Katowicach</w:t>
      </w:r>
    </w:p>
    <w:p w:rsidR="008B782B" w:rsidRPr="00446F04" w:rsidRDefault="008A24CA" w:rsidP="008A24CA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firstLine="709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 xml:space="preserve">tel. </w:t>
      </w:r>
      <w:r w:rsidR="00AC69E9">
        <w:rPr>
          <w:rFonts w:cstheme="minorHAnsi"/>
          <w:b/>
          <w:sz w:val="32"/>
          <w:szCs w:val="24"/>
        </w:rPr>
        <w:t>726 227 229</w:t>
      </w:r>
    </w:p>
    <w:p w:rsidR="007D0B72" w:rsidRPr="008B782B" w:rsidRDefault="007D0B72" w:rsidP="00451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  <w:u w:val="single"/>
        </w:rPr>
      </w:pPr>
      <w:r w:rsidRPr="008B782B">
        <w:rPr>
          <w:rFonts w:cstheme="minorHAnsi"/>
          <w:b/>
          <w:sz w:val="24"/>
          <w:szCs w:val="24"/>
          <w:u w:val="single"/>
        </w:rPr>
        <w:t>Jak pobierane jest osocze ?</w:t>
      </w:r>
    </w:p>
    <w:p w:rsidR="007D0B72" w:rsidRDefault="007D0B72" w:rsidP="00451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Osocze pobierane jest metodą plazmaferezy, w czasie której pobrana z żyły krew jest rozdzielana na osocze, które jest zatrzymywane oraz pozostałe elementy krwi, które są zwrotnie przetaczane do tej samej żyły. Jednorazowo pobierane jest </w:t>
      </w:r>
      <w:r w:rsidR="00E513E9">
        <w:rPr>
          <w:rFonts w:cstheme="minorHAnsi"/>
          <w:sz w:val="24"/>
          <w:szCs w:val="24"/>
        </w:rPr>
        <w:t xml:space="preserve">nie więcej niż </w:t>
      </w:r>
      <w:r>
        <w:rPr>
          <w:rFonts w:cstheme="minorHAnsi"/>
          <w:sz w:val="24"/>
          <w:szCs w:val="24"/>
        </w:rPr>
        <w:t>6</w:t>
      </w:r>
      <w:r w:rsidR="00E513E9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0ml osocza. Plazmafereza trwa zazwyczaj od 30-40 min. </w:t>
      </w:r>
    </w:p>
    <w:p w:rsidR="005A7260" w:rsidRPr="008B782B" w:rsidRDefault="006A35F1" w:rsidP="00451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  <w:u w:val="single"/>
        </w:rPr>
      </w:pPr>
      <w:r w:rsidRPr="008B782B">
        <w:rPr>
          <w:rFonts w:cstheme="minorHAnsi"/>
          <w:b/>
          <w:sz w:val="24"/>
          <w:szCs w:val="24"/>
          <w:u w:val="single"/>
        </w:rPr>
        <w:t>Co dalej dzieje się z osoczem ?</w:t>
      </w:r>
    </w:p>
    <w:p w:rsidR="006A35F1" w:rsidRPr="006A35F1" w:rsidRDefault="006A35F1" w:rsidP="00F54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  <w:r w:rsidRPr="006A35F1">
        <w:rPr>
          <w:rFonts w:cstheme="minorHAnsi"/>
          <w:sz w:val="24"/>
          <w:szCs w:val="24"/>
        </w:rPr>
        <w:t>Pobrane osocze jest poddawane procedurze redukcji patogen</w:t>
      </w:r>
      <w:r w:rsidR="00F54F47">
        <w:rPr>
          <w:rFonts w:cstheme="minorHAnsi"/>
          <w:sz w:val="24"/>
          <w:szCs w:val="24"/>
        </w:rPr>
        <w:t xml:space="preserve">ów, dzielone na dawki wielkości </w:t>
      </w:r>
      <w:r w:rsidRPr="006A35F1">
        <w:rPr>
          <w:rFonts w:cstheme="minorHAnsi"/>
          <w:sz w:val="24"/>
          <w:szCs w:val="24"/>
        </w:rPr>
        <w:t>100-200</w:t>
      </w:r>
      <w:r w:rsidR="008B782B">
        <w:rPr>
          <w:rFonts w:cstheme="minorHAnsi"/>
          <w:sz w:val="24"/>
          <w:szCs w:val="24"/>
        </w:rPr>
        <w:t xml:space="preserve"> </w:t>
      </w:r>
      <w:r w:rsidRPr="006A35F1">
        <w:rPr>
          <w:rFonts w:cstheme="minorHAnsi"/>
          <w:sz w:val="24"/>
          <w:szCs w:val="24"/>
        </w:rPr>
        <w:t xml:space="preserve">ml i zamrażane. </w:t>
      </w:r>
    </w:p>
    <w:p w:rsidR="006434C1" w:rsidRDefault="006A35F1" w:rsidP="00451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6A35F1">
        <w:rPr>
          <w:rFonts w:cstheme="minorHAnsi"/>
          <w:sz w:val="24"/>
          <w:szCs w:val="24"/>
        </w:rPr>
        <w:t xml:space="preserve">W zależności od zawartości </w:t>
      </w:r>
      <w:r>
        <w:rPr>
          <w:rFonts w:cstheme="minorHAnsi"/>
          <w:sz w:val="24"/>
          <w:szCs w:val="24"/>
        </w:rPr>
        <w:t xml:space="preserve">w osoczu </w:t>
      </w:r>
      <w:r w:rsidRPr="006A35F1">
        <w:rPr>
          <w:rFonts w:cstheme="minorHAnsi"/>
          <w:sz w:val="24"/>
          <w:szCs w:val="24"/>
        </w:rPr>
        <w:t>przeciwciał neutralizujących wirusa</w:t>
      </w:r>
      <w:r>
        <w:rPr>
          <w:rFonts w:cstheme="minorHAnsi"/>
          <w:sz w:val="24"/>
          <w:szCs w:val="24"/>
        </w:rPr>
        <w:t>, chorym</w:t>
      </w:r>
      <w:r w:rsidRPr="006A35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na Covid-19 przetacza się </w:t>
      </w:r>
      <w:r w:rsidR="009F13C0">
        <w:rPr>
          <w:rFonts w:cstheme="minorHAnsi"/>
          <w:sz w:val="24"/>
          <w:szCs w:val="24"/>
        </w:rPr>
        <w:t>200-400 ml osocza.</w:t>
      </w:r>
    </w:p>
    <w:p w:rsidR="006434C1" w:rsidRPr="006434C1" w:rsidRDefault="006434C1" w:rsidP="006434C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1203216" cy="58044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Z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20" b="22558"/>
                    <a:stretch/>
                  </pic:blipFill>
                  <pic:spPr bwMode="auto">
                    <a:xfrm>
                      <a:off x="0" y="0"/>
                      <a:ext cx="1272289" cy="613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5E97">
        <w:rPr>
          <w:rFonts w:cstheme="minorHAnsi"/>
          <w:sz w:val="24"/>
          <w:szCs w:val="24"/>
        </w:rPr>
        <w:tab/>
      </w:r>
      <w:r w:rsidR="00C25E97">
        <w:rPr>
          <w:rFonts w:cstheme="minorHAnsi"/>
          <w:sz w:val="24"/>
          <w:szCs w:val="24"/>
        </w:rPr>
        <w:tab/>
      </w:r>
      <w:r w:rsidR="00E83AAB">
        <w:rPr>
          <w:rFonts w:cstheme="minorHAnsi"/>
          <w:sz w:val="24"/>
          <w:szCs w:val="24"/>
        </w:rPr>
        <w:tab/>
      </w:r>
      <w:r w:rsidR="00BA7D23">
        <w:rPr>
          <w:rFonts w:cstheme="minorHAnsi"/>
          <w:sz w:val="24"/>
          <w:szCs w:val="24"/>
        </w:rPr>
        <w:t xml:space="preserve">             </w:t>
      </w:r>
      <w:r w:rsidR="00E83AAB">
        <w:rPr>
          <w:rFonts w:cstheme="minorHAnsi"/>
          <w:sz w:val="24"/>
          <w:szCs w:val="24"/>
        </w:rPr>
        <w:tab/>
      </w:r>
      <w:r w:rsidR="00C25E97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962108" cy="518318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n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60" cy="57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5715">
        <w:rPr>
          <w:rFonts w:cstheme="minorHAnsi"/>
          <w:sz w:val="24"/>
          <w:szCs w:val="24"/>
        </w:rPr>
        <w:tab/>
        <w:t xml:space="preserve"> </w:t>
      </w:r>
      <w:r w:rsidR="000A5715">
        <w:rPr>
          <w:rFonts w:cstheme="minorHAnsi"/>
          <w:sz w:val="24"/>
          <w:szCs w:val="24"/>
        </w:rPr>
        <w:tab/>
      </w:r>
      <w:r w:rsidR="000A5715" w:rsidRPr="000A5715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704850" cy="219075"/>
            <wp:effectExtent l="0" t="0" r="0" b="9525"/>
            <wp:docPr id="2" name="Obraz 2" descr="C:\Users\RCKIK\Desktop\RCKiK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KIK\Desktop\RCKiK log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4C1" w:rsidRPr="006434C1" w:rsidSect="000D429F">
      <w:pgSz w:w="11906" w:h="16838"/>
      <w:pgMar w:top="993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829"/>
    <w:multiLevelType w:val="hybridMultilevel"/>
    <w:tmpl w:val="4A7844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D3165"/>
    <w:multiLevelType w:val="hybridMultilevel"/>
    <w:tmpl w:val="783AC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A6D41"/>
    <w:multiLevelType w:val="multilevel"/>
    <w:tmpl w:val="899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661"/>
      </w:pPr>
      <w:rPr>
        <w:rFonts w:ascii="Times New Roman" w:eastAsia="Arial Unicode MS" w:hAnsi="Times New Roman" w:cs="Times New Roman" w:hint="default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color w:val="auto"/>
      </w:rPr>
    </w:lvl>
    <w:lvl w:ilvl="3">
      <w:start w:val="1"/>
      <w:numFmt w:val="lowerLetter"/>
      <w:pStyle w:val="Akapitzlist"/>
      <w:lvlText w:val="%4)"/>
      <w:lvlJc w:val="left"/>
      <w:pPr>
        <w:tabs>
          <w:tab w:val="num" w:pos="1588"/>
        </w:tabs>
        <w:ind w:left="1588" w:hanging="508"/>
      </w:pPr>
      <w:rPr>
        <w:rFonts w:hint="default"/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5)"/>
      <w:lvlJc w:val="left"/>
      <w:pPr>
        <w:tabs>
          <w:tab w:val="num" w:pos="1758"/>
        </w:tabs>
        <w:ind w:left="1758" w:hanging="318"/>
      </w:pPr>
      <w:rPr>
        <w:rFonts w:ascii="Arial" w:eastAsia="Arial Unicode MS" w:hAnsi="Arial" w:cs="Arial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87"/>
    <w:rsid w:val="0000719C"/>
    <w:rsid w:val="0005278E"/>
    <w:rsid w:val="000619F8"/>
    <w:rsid w:val="00083BD9"/>
    <w:rsid w:val="000A5715"/>
    <w:rsid w:val="000A6C05"/>
    <w:rsid w:val="000C7C70"/>
    <w:rsid w:val="000D429F"/>
    <w:rsid w:val="000D4F3E"/>
    <w:rsid w:val="000E6B08"/>
    <w:rsid w:val="000F7441"/>
    <w:rsid w:val="0011265C"/>
    <w:rsid w:val="00155A35"/>
    <w:rsid w:val="00155AB3"/>
    <w:rsid w:val="00157477"/>
    <w:rsid w:val="00173F85"/>
    <w:rsid w:val="001A2518"/>
    <w:rsid w:val="001C4F0C"/>
    <w:rsid w:val="002619BB"/>
    <w:rsid w:val="00271471"/>
    <w:rsid w:val="00282895"/>
    <w:rsid w:val="002905A6"/>
    <w:rsid w:val="00297B16"/>
    <w:rsid w:val="002B76E4"/>
    <w:rsid w:val="00334C7D"/>
    <w:rsid w:val="00350A78"/>
    <w:rsid w:val="003640AD"/>
    <w:rsid w:val="00377F7C"/>
    <w:rsid w:val="003924CA"/>
    <w:rsid w:val="003A1187"/>
    <w:rsid w:val="003A34FB"/>
    <w:rsid w:val="003A5A9A"/>
    <w:rsid w:val="003B1741"/>
    <w:rsid w:val="003D63F0"/>
    <w:rsid w:val="00404C79"/>
    <w:rsid w:val="004417B9"/>
    <w:rsid w:val="00446F04"/>
    <w:rsid w:val="00451F7C"/>
    <w:rsid w:val="00456E34"/>
    <w:rsid w:val="004714C6"/>
    <w:rsid w:val="004808EB"/>
    <w:rsid w:val="00487636"/>
    <w:rsid w:val="004F3CD1"/>
    <w:rsid w:val="005035E1"/>
    <w:rsid w:val="00510388"/>
    <w:rsid w:val="00544678"/>
    <w:rsid w:val="005502EF"/>
    <w:rsid w:val="005615AD"/>
    <w:rsid w:val="0056537C"/>
    <w:rsid w:val="00566097"/>
    <w:rsid w:val="005A7260"/>
    <w:rsid w:val="006069E4"/>
    <w:rsid w:val="00622350"/>
    <w:rsid w:val="006303EC"/>
    <w:rsid w:val="00642ED4"/>
    <w:rsid w:val="006434C1"/>
    <w:rsid w:val="0068298F"/>
    <w:rsid w:val="006A35F1"/>
    <w:rsid w:val="006C4B7A"/>
    <w:rsid w:val="006C659C"/>
    <w:rsid w:val="00727DD8"/>
    <w:rsid w:val="007462EF"/>
    <w:rsid w:val="0077020E"/>
    <w:rsid w:val="00774FD4"/>
    <w:rsid w:val="007D0B72"/>
    <w:rsid w:val="007E2BE5"/>
    <w:rsid w:val="007F352C"/>
    <w:rsid w:val="008536D0"/>
    <w:rsid w:val="0086748B"/>
    <w:rsid w:val="0087149E"/>
    <w:rsid w:val="008920B3"/>
    <w:rsid w:val="008A0966"/>
    <w:rsid w:val="008A24CA"/>
    <w:rsid w:val="008B782B"/>
    <w:rsid w:val="008D1F0A"/>
    <w:rsid w:val="008F0D93"/>
    <w:rsid w:val="00900F8D"/>
    <w:rsid w:val="00905076"/>
    <w:rsid w:val="0091429C"/>
    <w:rsid w:val="0091760D"/>
    <w:rsid w:val="00930B9C"/>
    <w:rsid w:val="00937C48"/>
    <w:rsid w:val="00943066"/>
    <w:rsid w:val="00944538"/>
    <w:rsid w:val="009561DB"/>
    <w:rsid w:val="00980BB2"/>
    <w:rsid w:val="00992841"/>
    <w:rsid w:val="009977C4"/>
    <w:rsid w:val="009A786D"/>
    <w:rsid w:val="009E59FB"/>
    <w:rsid w:val="009F13C0"/>
    <w:rsid w:val="00A00DFF"/>
    <w:rsid w:val="00A16BC4"/>
    <w:rsid w:val="00A32099"/>
    <w:rsid w:val="00A760EE"/>
    <w:rsid w:val="00AC69E9"/>
    <w:rsid w:val="00AC7DC3"/>
    <w:rsid w:val="00AD5384"/>
    <w:rsid w:val="00AD5B09"/>
    <w:rsid w:val="00B64FE6"/>
    <w:rsid w:val="00B72EC1"/>
    <w:rsid w:val="00BA7D23"/>
    <w:rsid w:val="00BE0D38"/>
    <w:rsid w:val="00BF08B6"/>
    <w:rsid w:val="00BF540F"/>
    <w:rsid w:val="00BF6AAF"/>
    <w:rsid w:val="00C03715"/>
    <w:rsid w:val="00C25E97"/>
    <w:rsid w:val="00C456F7"/>
    <w:rsid w:val="00C637B2"/>
    <w:rsid w:val="00C96CD3"/>
    <w:rsid w:val="00CD381A"/>
    <w:rsid w:val="00CE4A88"/>
    <w:rsid w:val="00D3756E"/>
    <w:rsid w:val="00D420D8"/>
    <w:rsid w:val="00D47562"/>
    <w:rsid w:val="00D55D92"/>
    <w:rsid w:val="00DD098C"/>
    <w:rsid w:val="00DE6EFB"/>
    <w:rsid w:val="00E31A84"/>
    <w:rsid w:val="00E513E9"/>
    <w:rsid w:val="00E535FE"/>
    <w:rsid w:val="00E66264"/>
    <w:rsid w:val="00E80CF2"/>
    <w:rsid w:val="00E83AAB"/>
    <w:rsid w:val="00EB1BA7"/>
    <w:rsid w:val="00EC0762"/>
    <w:rsid w:val="00EC4964"/>
    <w:rsid w:val="00EE5F69"/>
    <w:rsid w:val="00EF482B"/>
    <w:rsid w:val="00F05FD4"/>
    <w:rsid w:val="00F3255F"/>
    <w:rsid w:val="00F405E3"/>
    <w:rsid w:val="00F42AF4"/>
    <w:rsid w:val="00F54F47"/>
    <w:rsid w:val="00F64D7E"/>
    <w:rsid w:val="00F7519D"/>
    <w:rsid w:val="00FA7EF1"/>
    <w:rsid w:val="00FB4D6A"/>
    <w:rsid w:val="00FC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E40DF-8414-4330-8EE4-524FB2C5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2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8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7260"/>
    <w:pPr>
      <w:numPr>
        <w:ilvl w:val="3"/>
        <w:numId w:val="1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character" w:styleId="Hipercze">
    <w:name w:val="Hyperlink"/>
    <w:uiPriority w:val="99"/>
    <w:unhideWhenUsed/>
    <w:rsid w:val="005A72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A49FA-C215-4D7A-9B45-1104F9ED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Roche Diagnostics Ltd.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Mbujno</dc:creator>
  <cp:keywords/>
  <dc:description/>
  <cp:lastModifiedBy>Małgorzata Goślińska</cp:lastModifiedBy>
  <cp:revision>2</cp:revision>
  <cp:lastPrinted>2016-02-04T08:07:00Z</cp:lastPrinted>
  <dcterms:created xsi:type="dcterms:W3CDTF">2020-11-09T10:29:00Z</dcterms:created>
  <dcterms:modified xsi:type="dcterms:W3CDTF">2020-11-09T10:29:00Z</dcterms:modified>
</cp:coreProperties>
</file>